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620"/>
        </w:tabs>
        <w:ind w:left="1622" w:hanging="1622"/>
        <w:jc w:val="center"/>
        <w:rPr>
          <w:i w:val="1"/>
          <w:iCs w:val="1"/>
          <w:color w:val="4aa55b"/>
          <w:sz w:val="16"/>
          <w:szCs w:val="16"/>
        </w:rPr>
      </w:pPr>
      <w:r w:rsidDel="00000000" w:rsidR="00000000" w:rsidRPr="00000000">
        <w:rPr>
          <w:b w:val="1"/>
          <w:bCs w:val="1"/>
          <w:sz w:val="22"/>
          <w:szCs w:val="22"/>
          <w:rtl w:val="0"/>
        </w:rPr>
        <w:t xml:space="preserve">EVENT DESCRIPTION SHEET – </w:t>
      </w:r>
      <w:r w:rsidDel="00000000" w:rsidR="00000000" w:rsidRPr="00000000">
        <w:rPr>
          <w:b w:val="1"/>
          <w:bCs w:val="1"/>
          <w:sz w:val="22"/>
          <w:szCs w:val="22"/>
          <w:highlight w:val="yellow"/>
          <w:rtl w:val="0"/>
        </w:rPr>
        <w:t xml:space="preserve">LOCAL </w:t>
      </w:r>
      <w:r w:rsidDel="00000000" w:rsidR="00000000" w:rsidRPr="00000000">
        <w:rPr>
          <w:i w:val="1"/>
          <w:iCs w:val="1"/>
          <w:color w:val="4aa55b"/>
          <w:sz w:val="16"/>
          <w:szCs w:val="16"/>
          <w:rtl w:val="0"/>
        </w:rPr>
        <w:t xml:space="preserve">(To be filled in and uploaded as deliverable in the Portal Grant Management System, at the due date foreseen in the system.</w:t>
      </w:r>
    </w:p>
    <w:p w:rsidR="00000000" w:rsidDel="00000000" w:rsidP="00000000" w:rsidRDefault="00000000" w:rsidRPr="00000000" w14:paraId="00000002">
      <w:pPr>
        <w:jc w:val="both"/>
        <w:rPr>
          <w:i w:val="1"/>
          <w:iCs w:val="1"/>
          <w:color w:val="4aa55b"/>
          <w:sz w:val="16"/>
          <w:szCs w:val="16"/>
        </w:rPr>
      </w:pPr>
      <w:r w:rsidDel="00000000" w:rsidR="00000000" w:rsidRPr="00000000">
        <w:rPr/>
        <w:drawing>
          <wp:inline distB="0" distT="0" distL="0" distR="0">
            <wp:extent cx="131445" cy="131445"/>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1445" cy="131445"/>
                    </a:xfrm>
                    <a:prstGeom prst="rect"/>
                    <a:ln/>
                  </pic:spPr>
                </pic:pic>
              </a:graphicData>
            </a:graphic>
          </wp:inline>
        </w:drawing>
      </w:r>
      <w:r w:rsidDel="00000000" w:rsidR="00000000" w:rsidRPr="00000000">
        <w:rPr>
          <w:i w:val="1"/>
          <w:iCs w:val="1"/>
          <w:color w:val="4aa55b"/>
          <w:sz w:val="16"/>
          <w:szCs w:val="16"/>
          <w:rtl w:val="0"/>
        </w:rPr>
        <w:t xml:space="preserve"> Please provide one sheet per event (one event = one workpackage = one lump sum).)</w:t>
      </w:r>
    </w:p>
    <w:tbl>
      <w:tblPr>
        <w:tblStyle w:val="Table1"/>
        <w:tblW w:w="8363.0" w:type="dxa"/>
        <w:jc w:val="left"/>
        <w:tblInd w:w="135.0" w:type="dxa"/>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400"/>
      </w:tblPr>
      <w:tblGrid>
        <w:gridCol w:w="3788"/>
        <w:gridCol w:w="4575"/>
        <w:tblGridChange w:id="0">
          <w:tblGrid>
            <w:gridCol w:w="3788"/>
            <w:gridCol w:w="4575"/>
          </w:tblGrid>
        </w:tblGridChange>
      </w:tblGrid>
      <w:tr>
        <w:trPr>
          <w:cantSplit w:val="0"/>
          <w:trHeight w:val="447" w:hRule="atLeast"/>
          <w:tblHeader w:val="0"/>
        </w:trPr>
        <w:tc>
          <w:tcPr>
            <w:gridSpan w:val="2"/>
            <w:shd w:fill="d9d9d9" w:val="clear"/>
            <w:vAlign w:val="center"/>
          </w:tcPr>
          <w:p w:rsidR="00000000" w:rsidDel="00000000" w:rsidP="00000000" w:rsidRDefault="00000000" w:rsidRPr="00000000" w14:paraId="00000003">
            <w:pPr>
              <w:spacing w:after="120" w:before="120" w:lineRule="auto"/>
              <w:ind w:right="4"/>
              <w:rPr/>
            </w:pPr>
            <w:r w:rsidDel="00000000" w:rsidR="00000000" w:rsidRPr="00000000">
              <w:rPr>
                <w:b w:val="1"/>
                <w:bCs w:val="1"/>
                <w:rtl w:val="0"/>
              </w:rPr>
              <w:t xml:space="preserve">PROJECT</w:t>
            </w:r>
            <w:r w:rsidDel="00000000" w:rsidR="00000000" w:rsidRPr="00000000">
              <w:rPr>
                <w:rtl w:val="0"/>
              </w:rPr>
            </w:r>
          </w:p>
        </w:tc>
      </w:tr>
      <w:tr>
        <w:trPr>
          <w:cantSplit w:val="0"/>
          <w:trHeight w:val="447" w:hRule="atLeast"/>
          <w:tblHeader w:val="0"/>
        </w:trPr>
        <w:tc>
          <w:tcPr>
            <w:shd w:fill="d9d9d9" w:val="clear"/>
          </w:tcPr>
          <w:p w:rsidR="00000000" w:rsidDel="00000000" w:rsidP="00000000" w:rsidRDefault="00000000" w:rsidRPr="00000000" w14:paraId="00000005">
            <w:pPr>
              <w:spacing w:after="120" w:before="120" w:lineRule="auto"/>
              <w:ind w:right="4"/>
              <w:rPr>
                <w:sz w:val="18"/>
                <w:szCs w:val="18"/>
              </w:rPr>
            </w:pPr>
            <w:r w:rsidDel="00000000" w:rsidR="00000000" w:rsidRPr="00000000">
              <w:rPr>
                <w:b w:val="1"/>
                <w:bCs w:val="1"/>
                <w:color w:val="595959"/>
                <w:sz w:val="18"/>
                <w:szCs w:val="18"/>
                <w:rtl w:val="0"/>
              </w:rPr>
              <w:t xml:space="preserve">Participant:</w:t>
            </w:r>
            <w:r w:rsidDel="00000000" w:rsidR="00000000" w:rsidRPr="00000000">
              <w:rPr>
                <w:rtl w:val="0"/>
              </w:rPr>
            </w:r>
          </w:p>
        </w:tc>
        <w:tc>
          <w:tcPr>
            <w:shd w:fill="ffffff" w:val="clear"/>
          </w:tcPr>
          <w:p w:rsidR="00000000" w:rsidDel="00000000" w:rsidP="00000000" w:rsidRDefault="00000000" w:rsidRPr="00000000" w14:paraId="00000006">
            <w:pPr>
              <w:spacing w:after="120" w:before="120" w:lineRule="auto"/>
              <w:ind w:right="4"/>
              <w:jc w:val="both"/>
              <w:rPr>
                <w:sz w:val="18"/>
                <w:szCs w:val="18"/>
              </w:rPr>
            </w:pPr>
            <w:r w:rsidDel="00000000" w:rsidR="00000000" w:rsidRPr="00000000">
              <w:rPr>
                <w:sz w:val="18"/>
                <w:szCs w:val="18"/>
                <w:rtl w:val="0"/>
              </w:rPr>
              <w:t xml:space="preserve">1 - ASSOCIAZIONE PER L'AMBASCIATA DELLA DEMOCRAZIA (ADL) a Zavidovici</w:t>
            </w:r>
            <w:r w:rsidDel="00000000" w:rsidR="00000000" w:rsidRPr="00000000">
              <w:rPr>
                <w:rtl w:val="0"/>
              </w:rPr>
            </w:r>
          </w:p>
        </w:tc>
      </w:tr>
      <w:tr>
        <w:trPr>
          <w:cantSplit w:val="0"/>
          <w:trHeight w:val="447" w:hRule="atLeast"/>
          <w:tblHeader w:val="0"/>
        </w:trPr>
        <w:tc>
          <w:tcPr>
            <w:shd w:fill="d9d9d9" w:val="clear"/>
          </w:tcPr>
          <w:p w:rsidR="00000000" w:rsidDel="00000000" w:rsidP="00000000" w:rsidRDefault="00000000" w:rsidRPr="00000000" w14:paraId="00000007">
            <w:pPr>
              <w:spacing w:after="120" w:before="120" w:lineRule="auto"/>
              <w:ind w:right="4"/>
              <w:rPr>
                <w:b w:val="1"/>
                <w:bCs w:val="1"/>
                <w:sz w:val="18"/>
                <w:szCs w:val="18"/>
              </w:rPr>
            </w:pPr>
            <w:r w:rsidDel="00000000" w:rsidR="00000000" w:rsidRPr="00000000">
              <w:rPr>
                <w:b w:val="1"/>
                <w:bCs w:val="1"/>
                <w:color w:val="595959"/>
                <w:sz w:val="18"/>
                <w:szCs w:val="18"/>
                <w:rtl w:val="0"/>
              </w:rPr>
              <w:t xml:space="preserve">PIC number: </w:t>
            </w:r>
            <w:r w:rsidDel="00000000" w:rsidR="00000000" w:rsidRPr="00000000">
              <w:rPr>
                <w:rtl w:val="0"/>
              </w:rPr>
            </w:r>
          </w:p>
        </w:tc>
        <w:tc>
          <w:tcPr>
            <w:shd w:fill="ffffff" w:val="clear"/>
          </w:tcPr>
          <w:p w:rsidR="00000000" w:rsidDel="00000000" w:rsidP="00000000" w:rsidRDefault="00000000" w:rsidRPr="00000000" w14:paraId="00000008">
            <w:pPr>
              <w:spacing w:after="120" w:before="120" w:lineRule="auto"/>
              <w:ind w:right="4"/>
              <w:jc w:val="both"/>
              <w:rPr>
                <w:sz w:val="18"/>
                <w:szCs w:val="18"/>
              </w:rPr>
            </w:pPr>
            <w:r w:rsidDel="00000000" w:rsidR="00000000" w:rsidRPr="00000000">
              <w:rPr>
                <w:sz w:val="18"/>
                <w:szCs w:val="18"/>
                <w:rtl w:val="0"/>
              </w:rPr>
              <w:t xml:space="preserve">905168984 </w:t>
            </w:r>
          </w:p>
        </w:tc>
      </w:tr>
      <w:tr>
        <w:trPr>
          <w:cantSplit w:val="0"/>
          <w:trHeight w:val="447" w:hRule="atLeast"/>
          <w:tblHeader w:val="0"/>
        </w:trPr>
        <w:tc>
          <w:tcPr>
            <w:shd w:fill="d9d9d9" w:val="clear"/>
            <w:vAlign w:val="center"/>
          </w:tcPr>
          <w:p w:rsidR="00000000" w:rsidDel="00000000" w:rsidP="00000000" w:rsidRDefault="00000000" w:rsidRPr="00000000" w14:paraId="00000009">
            <w:pPr>
              <w:spacing w:after="120" w:before="120" w:lineRule="auto"/>
              <w:ind w:right="4"/>
              <w:rPr>
                <w:b w:val="1"/>
                <w:bCs w:val="1"/>
                <w:sz w:val="18"/>
                <w:szCs w:val="18"/>
              </w:rPr>
            </w:pPr>
            <w:r w:rsidDel="00000000" w:rsidR="00000000" w:rsidRPr="00000000">
              <w:rPr>
                <w:b w:val="1"/>
                <w:bCs w:val="1"/>
                <w:sz w:val="18"/>
                <w:szCs w:val="18"/>
                <w:rtl w:val="0"/>
              </w:rPr>
              <w:t xml:space="preserve">Project name and acronym: </w:t>
            </w:r>
          </w:p>
        </w:tc>
        <w:tc>
          <w:tcPr>
            <w:shd w:fill="ffffff" w:val="clear"/>
            <w:vAlign w:val="center"/>
          </w:tcPr>
          <w:p w:rsidR="00000000" w:rsidDel="00000000" w:rsidP="00000000" w:rsidRDefault="00000000" w:rsidRPr="00000000" w14:paraId="0000000A">
            <w:pPr>
              <w:spacing w:after="120" w:before="120" w:lineRule="auto"/>
              <w:ind w:right="4"/>
              <w:jc w:val="both"/>
              <w:rPr>
                <w:sz w:val="18"/>
                <w:szCs w:val="18"/>
              </w:rPr>
            </w:pPr>
            <w:r w:rsidDel="00000000" w:rsidR="00000000" w:rsidRPr="00000000">
              <w:rPr>
                <w:sz w:val="18"/>
                <w:szCs w:val="18"/>
                <w:rtl w:val="0"/>
              </w:rPr>
              <w:t xml:space="preserve">Participatory Action for Community Transformation in Europe - PACT</w:t>
            </w:r>
          </w:p>
        </w:tc>
      </w:tr>
    </w:tbl>
    <w:p w:rsidR="00000000" w:rsidDel="00000000" w:rsidP="00000000" w:rsidRDefault="00000000" w:rsidRPr="00000000" w14:paraId="0000000B">
      <w:pPr>
        <w:rPr/>
      </w:pPr>
      <w:r w:rsidDel="00000000" w:rsidR="00000000" w:rsidRPr="00000000">
        <w:rPr>
          <w:rtl w:val="0"/>
        </w:rPr>
      </w:r>
    </w:p>
    <w:tbl>
      <w:tblPr>
        <w:tblStyle w:val="Table2"/>
        <w:tblW w:w="8374.999999999998" w:type="dxa"/>
        <w:jc w:val="center"/>
        <w:tblBorders>
          <w:top w:color="bfbfbf" w:space="0" w:sz="12" w:val="single"/>
          <w:left w:color="bfbfbf" w:space="0" w:sz="12" w:val="single"/>
          <w:bottom w:color="bfbfbf" w:space="0" w:sz="12" w:val="single"/>
          <w:right w:color="bfbfbf" w:space="0" w:sz="12" w:val="single"/>
          <w:insideH w:color="bfbfbf" w:space="0" w:sz="12" w:val="single"/>
          <w:insideV w:color="bfbfbf" w:space="0" w:sz="12" w:val="single"/>
        </w:tblBorders>
        <w:tblLayout w:type="fixed"/>
        <w:tblLook w:val="0000"/>
      </w:tblPr>
      <w:tblGrid>
        <w:gridCol w:w="2564"/>
        <w:gridCol w:w="1559"/>
        <w:gridCol w:w="2693"/>
        <w:gridCol w:w="1559"/>
        <w:tblGridChange w:id="0">
          <w:tblGrid>
            <w:gridCol w:w="2564"/>
            <w:gridCol w:w="1559"/>
            <w:gridCol w:w="2693"/>
            <w:gridCol w:w="1559"/>
          </w:tblGrid>
        </w:tblGridChange>
      </w:tblGrid>
      <w:tr>
        <w:trPr>
          <w:cantSplit w:val="0"/>
          <w:trHeight w:val="142" w:hRule="atLeast"/>
          <w:tblHeader w:val="0"/>
        </w:trPr>
        <w:tc>
          <w:tcPr>
            <w:gridSpan w:val="4"/>
            <w:shd w:fill="d9d9d9" w:val="clear"/>
          </w:tcPr>
          <w:p w:rsidR="00000000" w:rsidDel="00000000" w:rsidP="00000000" w:rsidRDefault="00000000" w:rsidRPr="00000000" w14:paraId="0000000C">
            <w:pPr>
              <w:spacing w:after="120" w:before="120" w:lineRule="auto"/>
              <w:jc w:val="center"/>
              <w:rPr>
                <w:b w:val="1"/>
                <w:bCs w:val="1"/>
                <w:smallCaps w:val="1"/>
                <w:color w:val="595959"/>
              </w:rPr>
            </w:pPr>
            <w:r w:rsidDel="00000000" w:rsidR="00000000" w:rsidRPr="00000000">
              <w:rPr>
                <w:b w:val="1"/>
                <w:bCs w:val="1"/>
                <w:smallCaps w:val="1"/>
                <w:color w:val="595959"/>
                <w:rtl w:val="0"/>
              </w:rPr>
              <w:t xml:space="preserve">EVENT DESCRIPTION</w:t>
            </w:r>
          </w:p>
        </w:tc>
      </w:tr>
      <w:tr>
        <w:trPr>
          <w:cantSplit w:val="0"/>
          <w:trHeight w:val="142" w:hRule="atLeast"/>
          <w:tblHeader w:val="0"/>
        </w:trPr>
        <w:tc>
          <w:tcPr>
            <w:shd w:fill="d9d9d9" w:val="clear"/>
            <w:vAlign w:val="center"/>
          </w:tcPr>
          <w:p w:rsidR="00000000" w:rsidDel="00000000" w:rsidP="00000000" w:rsidRDefault="00000000" w:rsidRPr="00000000" w14:paraId="00000010">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Event number:</w:t>
            </w:r>
          </w:p>
        </w:tc>
        <w:tc>
          <w:tcPr>
            <w:gridSpan w:val="3"/>
            <w:shd w:fill="ffffff" w:val="clear"/>
            <w:vAlign w:val="center"/>
          </w:tcPr>
          <w:p w:rsidR="00000000" w:rsidDel="00000000" w:rsidP="00000000" w:rsidRDefault="00000000" w:rsidRPr="00000000" w14:paraId="00000011">
            <w:pPr>
              <w:spacing w:after="120" w:before="120" w:lineRule="auto"/>
              <w:rPr>
                <w:color w:val="595959"/>
                <w:sz w:val="18"/>
                <w:szCs w:val="18"/>
              </w:rPr>
            </w:pPr>
            <w:r w:rsidDel="00000000" w:rsidR="00000000" w:rsidRPr="00000000">
              <w:rPr>
                <w:sz w:val="18"/>
                <w:szCs w:val="18"/>
                <w:rtl w:val="0"/>
              </w:rPr>
              <w:t xml:space="preserve">1</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4">
            <w:pPr>
              <w:spacing w:after="120" w:before="120" w:lineRule="auto"/>
              <w:rPr>
                <w:b w:val="1"/>
                <w:bCs w:val="1"/>
                <w:smallCaps w:val="1"/>
                <w:color w:val="595959"/>
              </w:rPr>
            </w:pPr>
            <w:r w:rsidDel="00000000" w:rsidR="00000000" w:rsidRPr="00000000">
              <w:rPr>
                <w:b w:val="1"/>
                <w:bCs w:val="1"/>
                <w:color w:val="595959"/>
                <w:sz w:val="18"/>
                <w:szCs w:val="18"/>
                <w:rtl w:val="0"/>
              </w:rPr>
              <w:t xml:space="preserve">Event name:</w:t>
            </w:r>
            <w:r w:rsidDel="00000000" w:rsidR="00000000" w:rsidRPr="00000000">
              <w:rPr>
                <w:rtl w:val="0"/>
              </w:rPr>
            </w:r>
          </w:p>
        </w:tc>
        <w:tc>
          <w:tcPr>
            <w:gridSpan w:val="3"/>
            <w:shd w:fill="ffffff" w:val="clear"/>
            <w:vAlign w:val="center"/>
          </w:tcPr>
          <w:p w:rsidR="00000000" w:rsidDel="00000000" w:rsidP="00000000" w:rsidRDefault="00000000" w:rsidRPr="00000000" w14:paraId="00000015">
            <w:pPr>
              <w:spacing w:after="160" w:line="278.00000000000006" w:lineRule="auto"/>
              <w:rPr>
                <w:sz w:val="18"/>
                <w:szCs w:val="18"/>
              </w:rPr>
            </w:pPr>
            <w:r w:rsidDel="00000000" w:rsidR="00000000" w:rsidRPr="00000000">
              <w:rPr>
                <w:sz w:val="18"/>
                <w:szCs w:val="18"/>
                <w:rtl w:val="0"/>
              </w:rPr>
              <w:t xml:space="preserve">PARTECIPAZIONE DELLE MINORANZE E POLITICHE MIGRATORIE - Un confronto a partire dal nuovo Patto Europeo sulla Migrazione e l’Asilo e del Piano d’azione dell’UE per l’integrazione e l’inclusione 2021-2027</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8">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Type:</w:t>
            </w:r>
          </w:p>
        </w:tc>
        <w:tc>
          <w:tcPr>
            <w:gridSpan w:val="3"/>
            <w:shd w:fill="ffffff" w:val="clear"/>
            <w:vAlign w:val="center"/>
          </w:tcPr>
          <w:p w:rsidR="00000000" w:rsidDel="00000000" w:rsidP="00000000" w:rsidRDefault="00000000" w:rsidRPr="00000000" w14:paraId="00000019">
            <w:pPr>
              <w:spacing w:after="120" w:before="120" w:lineRule="auto"/>
              <w:rPr>
                <w:color w:val="595959"/>
                <w:sz w:val="18"/>
                <w:szCs w:val="18"/>
              </w:rPr>
            </w:pPr>
            <w:r w:rsidDel="00000000" w:rsidR="00000000" w:rsidRPr="00000000">
              <w:rPr>
                <w:sz w:val="18"/>
                <w:szCs w:val="18"/>
                <w:rtl w:val="0"/>
              </w:rPr>
              <w:t xml:space="preserve">Round table</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1C">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In situ/online:</w:t>
            </w:r>
          </w:p>
        </w:tc>
        <w:tc>
          <w:tcPr>
            <w:gridSpan w:val="3"/>
            <w:shd w:fill="ffffff" w:val="clear"/>
            <w:vAlign w:val="center"/>
          </w:tcPr>
          <w:p w:rsidR="00000000" w:rsidDel="00000000" w:rsidP="00000000" w:rsidRDefault="00000000" w:rsidRPr="00000000" w14:paraId="0000001D">
            <w:pPr>
              <w:spacing w:after="120" w:before="120" w:lineRule="auto"/>
              <w:rPr>
                <w:color w:val="595959"/>
                <w:sz w:val="18"/>
                <w:szCs w:val="18"/>
              </w:rPr>
            </w:pPr>
            <w:r w:rsidDel="00000000" w:rsidR="00000000" w:rsidRPr="00000000">
              <w:rPr>
                <w:color w:val="595959"/>
                <w:sz w:val="18"/>
                <w:szCs w:val="18"/>
                <w:rtl w:val="0"/>
              </w:rPr>
              <w:t xml:space="preserve">in-situ</w:t>
            </w:r>
          </w:p>
        </w:tc>
      </w:tr>
      <w:tr>
        <w:trPr>
          <w:cantSplit w:val="0"/>
          <w:trHeight w:val="142" w:hRule="atLeast"/>
          <w:tblHeader w:val="0"/>
        </w:trPr>
        <w:tc>
          <w:tcPr>
            <w:shd w:fill="d9d9d9" w:val="clear"/>
            <w:vAlign w:val="center"/>
          </w:tcPr>
          <w:p w:rsidR="00000000" w:rsidDel="00000000" w:rsidP="00000000" w:rsidRDefault="00000000" w:rsidRPr="00000000" w14:paraId="00000020">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Location:</w:t>
            </w:r>
          </w:p>
        </w:tc>
        <w:tc>
          <w:tcPr>
            <w:gridSpan w:val="3"/>
            <w:shd w:fill="ffffff" w:val="clear"/>
            <w:vAlign w:val="center"/>
          </w:tcPr>
          <w:p w:rsidR="00000000" w:rsidDel="00000000" w:rsidP="00000000" w:rsidRDefault="00000000" w:rsidRPr="00000000" w14:paraId="00000021">
            <w:pPr>
              <w:spacing w:after="120" w:before="120" w:lineRule="auto"/>
              <w:rPr>
                <w:color w:val="595959"/>
                <w:sz w:val="18"/>
                <w:szCs w:val="18"/>
              </w:rPr>
            </w:pPr>
            <w:r w:rsidDel="00000000" w:rsidR="00000000" w:rsidRPr="00000000">
              <w:rPr>
                <w:sz w:val="18"/>
                <w:szCs w:val="18"/>
                <w:rtl w:val="0"/>
              </w:rPr>
              <w:t xml:space="preserve">Italy, Brescia</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4">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Date(s):</w:t>
            </w:r>
          </w:p>
        </w:tc>
        <w:tc>
          <w:tcPr>
            <w:gridSpan w:val="3"/>
            <w:shd w:fill="ffffff" w:val="clear"/>
            <w:vAlign w:val="center"/>
          </w:tcPr>
          <w:p w:rsidR="00000000" w:rsidDel="00000000" w:rsidP="00000000" w:rsidRDefault="00000000" w:rsidRPr="00000000" w14:paraId="00000025">
            <w:pPr>
              <w:spacing w:after="120" w:before="120" w:lineRule="auto"/>
              <w:rPr>
                <w:color w:val="595959"/>
                <w:sz w:val="18"/>
                <w:szCs w:val="18"/>
              </w:rPr>
            </w:pPr>
            <w:r w:rsidDel="00000000" w:rsidR="00000000" w:rsidRPr="00000000">
              <w:rPr>
                <w:sz w:val="18"/>
                <w:szCs w:val="18"/>
                <w:rtl w:val="0"/>
              </w:rPr>
              <w:t xml:space="preserve">23/06/2026</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8">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Website(s) (if any):</w:t>
            </w:r>
          </w:p>
        </w:tc>
        <w:tc>
          <w:tcPr>
            <w:gridSpan w:val="3"/>
            <w:shd w:fill="ffffff" w:val="clear"/>
            <w:vAlign w:val="center"/>
          </w:tcPr>
          <w:p w:rsidR="00000000" w:rsidDel="00000000" w:rsidP="00000000" w:rsidRDefault="00000000" w:rsidRPr="00000000" w14:paraId="00000029">
            <w:pPr>
              <w:spacing w:after="120" w:before="120" w:lineRule="auto"/>
              <w:rPr>
                <w:sz w:val="18"/>
                <w:szCs w:val="18"/>
              </w:rPr>
            </w:pPr>
            <w:hyperlink r:id="rId8">
              <w:r w:rsidDel="00000000" w:rsidR="00000000" w:rsidRPr="00000000">
                <w:rPr>
                  <w:color w:val="1155cc"/>
                  <w:sz w:val="18"/>
                  <w:szCs w:val="18"/>
                  <w:u w:val="single"/>
                  <w:rtl w:val="0"/>
                </w:rPr>
                <w:t xml:space="preserve">https://www.adl-zavidovici.eu/2026/06/18/tavola-rotonda/</w:t>
              </w:r>
            </w:hyperlink>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2C">
            <w:pPr>
              <w:spacing w:after="120" w:before="120" w:lineRule="auto"/>
              <w:rPr>
                <w:b w:val="1"/>
                <w:bCs w:val="1"/>
                <w:color w:val="595959"/>
                <w:sz w:val="18"/>
                <w:szCs w:val="18"/>
              </w:rPr>
            </w:pPr>
            <w:r w:rsidDel="00000000" w:rsidR="00000000" w:rsidRPr="00000000">
              <w:rPr>
                <w:b w:val="1"/>
                <w:bCs w:val="1"/>
                <w:sz w:val="18"/>
                <w:szCs w:val="18"/>
                <w:rtl w:val="0"/>
              </w:rPr>
              <w:t xml:space="preserve">How did you publicize the event? (attach poster or social media link) </w:t>
            </w:r>
            <w:r w:rsidDel="00000000" w:rsidR="00000000" w:rsidRPr="00000000">
              <w:rPr>
                <w:rtl w:val="0"/>
              </w:rPr>
            </w:r>
          </w:p>
        </w:tc>
        <w:tc>
          <w:tcPr>
            <w:gridSpan w:val="3"/>
            <w:shd w:fill="ffffff" w:val="clear"/>
            <w:vAlign w:val="center"/>
          </w:tcPr>
          <w:p w:rsidR="00000000" w:rsidDel="00000000" w:rsidP="00000000" w:rsidRDefault="00000000" w:rsidRPr="00000000" w14:paraId="0000002D">
            <w:pPr>
              <w:spacing w:after="120" w:before="120" w:lineRule="auto"/>
              <w:rPr>
                <w:sz w:val="18"/>
                <w:szCs w:val="18"/>
              </w:rPr>
            </w:pPr>
            <w:r w:rsidDel="00000000" w:rsidR="00000000" w:rsidRPr="00000000">
              <w:rPr>
                <w:sz w:val="18"/>
                <w:szCs w:val="18"/>
                <w:rtl w:val="0"/>
              </w:rPr>
              <w:t xml:space="preserve">In addition to the </w:t>
            </w:r>
            <w:r w:rsidDel="00000000" w:rsidR="00000000" w:rsidRPr="00000000">
              <w:rPr>
                <w:sz w:val="18"/>
                <w:szCs w:val="18"/>
                <w:rtl w:val="0"/>
              </w:rPr>
              <w:t xml:space="preserve">media</w:t>
            </w:r>
            <w:r w:rsidDel="00000000" w:rsidR="00000000" w:rsidRPr="00000000">
              <w:rPr>
                <w:sz w:val="18"/>
                <w:szCs w:val="18"/>
                <w:rtl w:val="0"/>
              </w:rPr>
              <w:t xml:space="preserve"> promotion (link attached), direct invitations were sent via email to potentially interested participants, and the event was also shared through several WhatsApp and Telegram groups connected to networks and communities in which the organisation is actively involved.</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30">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Participants</w:t>
            </w:r>
          </w:p>
        </w:tc>
      </w:tr>
      <w:tr>
        <w:trPr>
          <w:cantSplit w:val="0"/>
          <w:trHeight w:val="142" w:hRule="atLeast"/>
          <w:tblHeader w:val="0"/>
        </w:trPr>
        <w:tc>
          <w:tcPr>
            <w:shd w:fill="d9d9d9" w:val="clear"/>
            <w:vAlign w:val="center"/>
          </w:tcPr>
          <w:p w:rsidR="00000000" w:rsidDel="00000000" w:rsidP="00000000" w:rsidRDefault="00000000" w:rsidRPr="00000000" w14:paraId="00000034">
            <w:pPr>
              <w:spacing w:after="120" w:before="120" w:lineRule="auto"/>
              <w:jc w:val="right"/>
              <w:rPr>
                <w:color w:val="595959"/>
                <w:sz w:val="16"/>
                <w:szCs w:val="16"/>
              </w:rPr>
            </w:pPr>
            <w:r w:rsidDel="00000000" w:rsidR="00000000" w:rsidRPr="00000000">
              <w:rPr>
                <w:color w:val="595959"/>
                <w:sz w:val="16"/>
                <w:szCs w:val="16"/>
                <w:rtl w:val="0"/>
              </w:rPr>
              <w:t xml:space="preserve">Female:</w:t>
            </w:r>
          </w:p>
        </w:tc>
        <w:tc>
          <w:tcPr>
            <w:gridSpan w:val="3"/>
            <w:shd w:fill="auto" w:val="clear"/>
            <w:vAlign w:val="center"/>
          </w:tcPr>
          <w:p w:rsidR="00000000" w:rsidDel="00000000" w:rsidP="00000000" w:rsidRDefault="00000000" w:rsidRPr="00000000" w14:paraId="00000035">
            <w:pPr>
              <w:spacing w:after="120" w:before="120" w:lineRule="auto"/>
              <w:rPr>
                <w:color w:val="595959"/>
                <w:sz w:val="18"/>
                <w:szCs w:val="18"/>
              </w:rPr>
            </w:pPr>
            <w:r w:rsidDel="00000000" w:rsidR="00000000" w:rsidRPr="00000000">
              <w:rPr>
                <w:sz w:val="18"/>
                <w:szCs w:val="18"/>
                <w:rtl w:val="0"/>
              </w:rPr>
              <w:t xml:space="preserve">33</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8">
            <w:pPr>
              <w:spacing w:after="120" w:before="120" w:lineRule="auto"/>
              <w:jc w:val="right"/>
              <w:rPr>
                <w:color w:val="595959"/>
                <w:sz w:val="16"/>
                <w:szCs w:val="16"/>
              </w:rPr>
            </w:pPr>
            <w:r w:rsidDel="00000000" w:rsidR="00000000" w:rsidRPr="00000000">
              <w:rPr>
                <w:color w:val="595959"/>
                <w:sz w:val="16"/>
                <w:szCs w:val="16"/>
                <w:rtl w:val="0"/>
              </w:rPr>
              <w:t xml:space="preserve">Male:</w:t>
            </w:r>
          </w:p>
        </w:tc>
        <w:tc>
          <w:tcPr>
            <w:gridSpan w:val="3"/>
            <w:shd w:fill="auto" w:val="clear"/>
            <w:vAlign w:val="center"/>
          </w:tcPr>
          <w:p w:rsidR="00000000" w:rsidDel="00000000" w:rsidP="00000000" w:rsidRDefault="00000000" w:rsidRPr="00000000" w14:paraId="00000039">
            <w:pPr>
              <w:spacing w:after="120" w:before="120" w:lineRule="auto"/>
              <w:rPr>
                <w:color w:val="595959"/>
                <w:sz w:val="18"/>
                <w:szCs w:val="18"/>
              </w:rPr>
            </w:pPr>
            <w:r w:rsidDel="00000000" w:rsidR="00000000" w:rsidRPr="00000000">
              <w:rPr>
                <w:sz w:val="18"/>
                <w:szCs w:val="18"/>
                <w:rtl w:val="0"/>
              </w:rPr>
              <w:t xml:space="preserve">12</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3C">
            <w:pPr>
              <w:spacing w:after="120" w:before="120" w:lineRule="auto"/>
              <w:jc w:val="right"/>
              <w:rPr>
                <w:color w:val="595959"/>
                <w:sz w:val="16"/>
                <w:szCs w:val="16"/>
              </w:rPr>
            </w:pPr>
            <w:r w:rsidDel="00000000" w:rsidR="00000000" w:rsidRPr="00000000">
              <w:rPr>
                <w:color w:val="595959"/>
                <w:sz w:val="16"/>
                <w:szCs w:val="16"/>
                <w:rtl w:val="0"/>
              </w:rPr>
              <w:t xml:space="preserve">Non-binary:</w:t>
            </w:r>
          </w:p>
        </w:tc>
        <w:tc>
          <w:tcPr>
            <w:gridSpan w:val="3"/>
            <w:shd w:fill="auto" w:val="clear"/>
            <w:vAlign w:val="center"/>
          </w:tcPr>
          <w:p w:rsidR="00000000" w:rsidDel="00000000" w:rsidP="00000000" w:rsidRDefault="00000000" w:rsidRPr="00000000" w14:paraId="0000003D">
            <w:pPr>
              <w:spacing w:after="120" w:before="120" w:lineRule="auto"/>
              <w:rPr>
                <w:color w:val="595959"/>
                <w:sz w:val="18"/>
                <w:szCs w:val="18"/>
              </w:rPr>
            </w:pPr>
            <w:r w:rsidDel="00000000" w:rsidR="00000000" w:rsidRPr="00000000">
              <w:rPr>
                <w:sz w:val="18"/>
                <w:szCs w:val="18"/>
                <w:rtl w:val="0"/>
              </w:rPr>
              <w:t xml:space="preserve">1</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0">
            <w:pPr>
              <w:spacing w:after="120" w:before="120" w:lineRule="auto"/>
              <w:jc w:val="right"/>
              <w:rPr>
                <w:color w:val="595959"/>
                <w:sz w:val="16"/>
                <w:szCs w:val="16"/>
              </w:rPr>
            </w:pPr>
            <w:r w:rsidDel="00000000" w:rsidR="00000000" w:rsidRPr="00000000">
              <w:rPr>
                <w:sz w:val="16"/>
                <w:szCs w:val="16"/>
                <w:rtl w:val="0"/>
              </w:rPr>
              <w:t xml:space="preserve">Other</w:t>
            </w:r>
            <w:r w:rsidDel="00000000" w:rsidR="00000000" w:rsidRPr="00000000">
              <w:rPr>
                <w:rtl w:val="0"/>
              </w:rPr>
            </w:r>
          </w:p>
        </w:tc>
        <w:tc>
          <w:tcPr>
            <w:gridSpan w:val="3"/>
            <w:shd w:fill="auto" w:val="clear"/>
            <w:vAlign w:val="center"/>
          </w:tcPr>
          <w:p w:rsidR="00000000" w:rsidDel="00000000" w:rsidP="00000000" w:rsidRDefault="00000000" w:rsidRPr="00000000" w14:paraId="00000041">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4">
            <w:pPr>
              <w:spacing w:after="120" w:before="120" w:lineRule="auto"/>
              <w:jc w:val="right"/>
              <w:rPr>
                <w:color w:val="595959"/>
                <w:sz w:val="16"/>
                <w:szCs w:val="16"/>
              </w:rPr>
            </w:pPr>
            <w:r w:rsidDel="00000000" w:rsidR="00000000" w:rsidRPr="00000000">
              <w:rPr>
                <w:color w:val="595959"/>
                <w:sz w:val="16"/>
                <w:szCs w:val="16"/>
                <w:rtl w:val="0"/>
              </w:rPr>
              <w:t xml:space="preserve">From country 1 [</w:t>
            </w:r>
            <w:r w:rsidDel="00000000" w:rsidR="00000000" w:rsidRPr="00000000">
              <w:rPr>
                <w:sz w:val="16"/>
                <w:szCs w:val="16"/>
                <w:highlight w:val="yellow"/>
                <w:rtl w:val="0"/>
              </w:rPr>
              <w:t xml:space="preserve">Italy</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5">
            <w:pPr>
              <w:spacing w:after="120" w:before="120" w:lineRule="auto"/>
              <w:rPr>
                <w:color w:val="595959"/>
                <w:sz w:val="18"/>
                <w:szCs w:val="18"/>
              </w:rPr>
            </w:pPr>
            <w:r w:rsidDel="00000000" w:rsidR="00000000" w:rsidRPr="00000000">
              <w:rPr>
                <w:sz w:val="18"/>
                <w:szCs w:val="18"/>
                <w:rtl w:val="0"/>
              </w:rPr>
              <w:t xml:space="preserve">46</w:t>
            </w: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8">
            <w:pPr>
              <w:spacing w:after="120" w:before="120" w:lineRule="auto"/>
              <w:jc w:val="right"/>
              <w:rPr>
                <w:color w:val="595959"/>
                <w:sz w:val="16"/>
                <w:szCs w:val="16"/>
              </w:rPr>
            </w:pPr>
            <w:r w:rsidDel="00000000" w:rsidR="00000000" w:rsidRPr="00000000">
              <w:rPr>
                <w:color w:val="595959"/>
                <w:sz w:val="16"/>
                <w:szCs w:val="16"/>
                <w:rtl w:val="0"/>
              </w:rPr>
              <w:t xml:space="preserve">From country 2 [</w:t>
            </w:r>
            <w:r w:rsidDel="00000000" w:rsidR="00000000" w:rsidRPr="00000000">
              <w:rPr>
                <w:color w:val="595959"/>
                <w:sz w:val="16"/>
                <w:szCs w:val="16"/>
                <w:highlight w:val="yellow"/>
                <w:rtl w:val="0"/>
              </w:rPr>
              <w:t xml:space="preserve">name</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9">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4C">
            <w:pPr>
              <w:spacing w:after="120" w:before="120" w:lineRule="auto"/>
              <w:jc w:val="right"/>
              <w:rPr>
                <w:color w:val="595959"/>
                <w:sz w:val="16"/>
                <w:szCs w:val="16"/>
              </w:rPr>
            </w:pPr>
            <w:r w:rsidDel="00000000" w:rsidR="00000000" w:rsidRPr="00000000">
              <w:rPr>
                <w:color w:val="595959"/>
                <w:sz w:val="16"/>
                <w:szCs w:val="16"/>
                <w:rtl w:val="0"/>
              </w:rPr>
              <w:t xml:space="preserve">From country 3 [</w:t>
            </w:r>
            <w:r w:rsidDel="00000000" w:rsidR="00000000" w:rsidRPr="00000000">
              <w:rPr>
                <w:color w:val="595959"/>
                <w:sz w:val="16"/>
                <w:szCs w:val="16"/>
                <w:highlight w:val="yellow"/>
                <w:rtl w:val="0"/>
              </w:rPr>
              <w:t xml:space="preserve">name</w:t>
            </w:r>
            <w:r w:rsidDel="00000000" w:rsidR="00000000" w:rsidRPr="00000000">
              <w:rPr>
                <w:color w:val="595959"/>
                <w:sz w:val="16"/>
                <w:szCs w:val="16"/>
                <w:rtl w:val="0"/>
              </w:rPr>
              <w:t xml:space="preserve">]:</w:t>
            </w:r>
          </w:p>
        </w:tc>
        <w:tc>
          <w:tcPr>
            <w:gridSpan w:val="3"/>
            <w:shd w:fill="auto" w:val="clear"/>
            <w:vAlign w:val="center"/>
          </w:tcPr>
          <w:p w:rsidR="00000000" w:rsidDel="00000000" w:rsidP="00000000" w:rsidRDefault="00000000" w:rsidRPr="00000000" w14:paraId="0000004D">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sz w:val="16"/>
                <w:szCs w:val="16"/>
              </w:rPr>
            </w:pPr>
            <w:r w:rsidDel="00000000" w:rsidR="00000000" w:rsidRPr="00000000">
              <w:rPr>
                <w:sz w:val="16"/>
                <w:szCs w:val="16"/>
                <w:rtl w:val="0"/>
              </w:rPr>
              <w:t xml:space="preserve">From Local authorities/Municipalities </w:t>
            </w:r>
          </w:p>
        </w:tc>
        <w:tc>
          <w:tcPr>
            <w:gridSpan w:val="3"/>
            <w:shd w:fill="auto" w:val="clear"/>
            <w:vAlign w:val="center"/>
          </w:tcPr>
          <w:p w:rsidR="00000000" w:rsidDel="00000000" w:rsidP="00000000" w:rsidRDefault="00000000" w:rsidRPr="00000000" w14:paraId="00000051">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sz w:val="16"/>
                <w:szCs w:val="16"/>
              </w:rPr>
            </w:pPr>
            <w:r w:rsidDel="00000000" w:rsidR="00000000" w:rsidRPr="00000000">
              <w:rPr>
                <w:sz w:val="16"/>
                <w:szCs w:val="16"/>
                <w:rtl w:val="0"/>
              </w:rPr>
              <w:t xml:space="preserve">CSOs/NGOs </w:t>
            </w:r>
          </w:p>
        </w:tc>
        <w:tc>
          <w:tcPr>
            <w:gridSpan w:val="3"/>
            <w:shd w:fill="auto" w:val="clear"/>
            <w:vAlign w:val="center"/>
          </w:tcPr>
          <w:p w:rsidR="00000000" w:rsidDel="00000000" w:rsidP="00000000" w:rsidRDefault="00000000" w:rsidRPr="00000000" w14:paraId="00000055">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sz w:val="16"/>
                <w:szCs w:val="16"/>
              </w:rPr>
            </w:pPr>
            <w:r w:rsidDel="00000000" w:rsidR="00000000" w:rsidRPr="00000000">
              <w:rPr>
                <w:sz w:val="16"/>
                <w:szCs w:val="16"/>
                <w:rtl w:val="0"/>
              </w:rPr>
              <w:t xml:space="preserve">Minority-led organisations </w:t>
            </w:r>
          </w:p>
        </w:tc>
        <w:tc>
          <w:tcPr>
            <w:gridSpan w:val="3"/>
            <w:shd w:fill="auto" w:val="clear"/>
            <w:vAlign w:val="center"/>
          </w:tcPr>
          <w:p w:rsidR="00000000" w:rsidDel="00000000" w:rsidP="00000000" w:rsidRDefault="00000000" w:rsidRPr="00000000" w14:paraId="00000059">
            <w:pPr>
              <w:spacing w:after="120" w:before="120" w:lineRule="auto"/>
              <w:rPr>
                <w:color w:val="595959"/>
                <w:sz w:val="18"/>
                <w:szCs w:val="18"/>
              </w:rPr>
            </w:pPr>
            <w:r w:rsidDel="00000000" w:rsidR="00000000" w:rsidRPr="00000000">
              <w:rPr>
                <w:rtl w:val="0"/>
              </w:rPr>
            </w:r>
          </w:p>
        </w:tc>
      </w:tr>
      <w:tr>
        <w:trPr>
          <w:cantSplit w:val="0"/>
          <w:trHeight w:val="142" w:hRule="atLeast"/>
          <w:tblHeader w:val="0"/>
        </w:trPr>
        <w:tc>
          <w:tcPr>
            <w:shd w:fill="d9d9d9" w:val="clear"/>
            <w:vAlign w:val="center"/>
          </w:tcPr>
          <w:p w:rsidR="00000000" w:rsidDel="00000000" w:rsidP="00000000" w:rsidRDefault="00000000" w:rsidRPr="00000000" w14:paraId="0000005C">
            <w:pPr>
              <w:spacing w:after="120" w:before="120" w:lineRule="auto"/>
              <w:jc w:val="right"/>
              <w:rPr>
                <w:color w:val="595959"/>
                <w:sz w:val="18"/>
                <w:szCs w:val="18"/>
              </w:rPr>
            </w:pPr>
            <w:r w:rsidDel="00000000" w:rsidR="00000000" w:rsidRPr="00000000">
              <w:rPr>
                <w:color w:val="595959"/>
                <w:sz w:val="16"/>
                <w:szCs w:val="16"/>
                <w:rtl w:val="0"/>
              </w:rPr>
              <w:t xml:space="preserve">Total number of participants:</w:t>
            </w:r>
            <w:r w:rsidDel="00000000" w:rsidR="00000000" w:rsidRPr="00000000">
              <w:rPr>
                <w:rtl w:val="0"/>
              </w:rPr>
            </w:r>
          </w:p>
        </w:tc>
        <w:tc>
          <w:tcPr>
            <w:shd w:fill="auto" w:val="clear"/>
            <w:vAlign w:val="center"/>
          </w:tcPr>
          <w:p w:rsidR="00000000" w:rsidDel="00000000" w:rsidP="00000000" w:rsidRDefault="00000000" w:rsidRPr="00000000" w14:paraId="0000005D">
            <w:pPr>
              <w:spacing w:after="120" w:before="120" w:lineRule="auto"/>
              <w:rPr>
                <w:color w:val="595959"/>
                <w:sz w:val="18"/>
                <w:szCs w:val="18"/>
              </w:rPr>
            </w:pPr>
            <w:r w:rsidDel="00000000" w:rsidR="00000000" w:rsidRPr="00000000">
              <w:rPr>
                <w:sz w:val="18"/>
                <w:szCs w:val="18"/>
                <w:rtl w:val="0"/>
              </w:rPr>
              <w:t xml:space="preserve">46</w:t>
            </w:r>
            <w:r w:rsidDel="00000000" w:rsidR="00000000" w:rsidRPr="00000000">
              <w:rPr>
                <w:rtl w:val="0"/>
              </w:rPr>
            </w:r>
          </w:p>
        </w:tc>
        <w:tc>
          <w:tcPr>
            <w:shd w:fill="d9d9d9" w:val="clear"/>
            <w:vAlign w:val="center"/>
          </w:tcPr>
          <w:p w:rsidR="00000000" w:rsidDel="00000000" w:rsidP="00000000" w:rsidRDefault="00000000" w:rsidRPr="00000000" w14:paraId="0000005E">
            <w:pPr>
              <w:spacing w:after="120" w:before="120" w:lineRule="auto"/>
              <w:jc w:val="right"/>
              <w:rPr>
                <w:color w:val="595959"/>
                <w:sz w:val="16"/>
                <w:szCs w:val="16"/>
              </w:rPr>
            </w:pPr>
            <w:r w:rsidDel="00000000" w:rsidR="00000000" w:rsidRPr="00000000">
              <w:rPr>
                <w:color w:val="595959"/>
                <w:sz w:val="16"/>
                <w:szCs w:val="16"/>
                <w:rtl w:val="0"/>
              </w:rPr>
              <w:t xml:space="preserve">From total number of countries:</w:t>
            </w:r>
          </w:p>
          <w:p w:rsidR="00000000" w:rsidDel="00000000" w:rsidP="00000000" w:rsidRDefault="00000000" w:rsidRPr="00000000" w14:paraId="0000005F">
            <w:pPr>
              <w:rPr>
                <w:sz w:val="18"/>
                <w:szCs w:val="18"/>
              </w:rPr>
            </w:pPr>
            <w:r w:rsidDel="00000000" w:rsidR="00000000" w:rsidRPr="00000000">
              <w:rPr>
                <w:rtl w:val="0"/>
              </w:rPr>
            </w:r>
          </w:p>
        </w:tc>
        <w:tc>
          <w:tcPr>
            <w:shd w:fill="auto" w:val="clear"/>
            <w:vAlign w:val="center"/>
          </w:tcPr>
          <w:p w:rsidR="00000000" w:rsidDel="00000000" w:rsidP="00000000" w:rsidRDefault="00000000" w:rsidRPr="00000000" w14:paraId="00000060">
            <w:pPr>
              <w:spacing w:after="120" w:before="120" w:lineRule="auto"/>
              <w:rPr>
                <w:color w:val="595959"/>
                <w:sz w:val="18"/>
                <w:szCs w:val="18"/>
              </w:rPr>
            </w:pPr>
            <w:r w:rsidDel="00000000" w:rsidR="00000000" w:rsidRPr="00000000">
              <w:rPr>
                <w:sz w:val="18"/>
                <w:szCs w:val="18"/>
                <w:rtl w:val="0"/>
              </w:rPr>
              <w:t xml:space="preserve">1</w:t>
            </w:r>
            <w:r w:rsidDel="00000000" w:rsidR="00000000" w:rsidRPr="00000000">
              <w:rPr>
                <w:rtl w:val="0"/>
              </w:rPr>
            </w:r>
          </w:p>
        </w:tc>
      </w:tr>
      <w:tr>
        <w:trPr>
          <w:cantSplit w:val="0"/>
          <w:trHeight w:val="142" w:hRule="atLeast"/>
          <w:tblHeader w:val="0"/>
        </w:trPr>
        <w:tc>
          <w:tcPr>
            <w:gridSpan w:val="4"/>
            <w:shd w:fill="d9d9d9" w:val="clear"/>
            <w:vAlign w:val="center"/>
          </w:tcPr>
          <w:p w:rsidR="00000000" w:rsidDel="00000000" w:rsidP="00000000" w:rsidRDefault="00000000" w:rsidRPr="00000000" w14:paraId="00000061">
            <w:pPr>
              <w:spacing w:after="120" w:before="120" w:lineRule="auto"/>
              <w:rPr>
                <w:b w:val="1"/>
                <w:bCs w:val="1"/>
                <w:color w:val="595959"/>
                <w:sz w:val="18"/>
                <w:szCs w:val="18"/>
              </w:rPr>
            </w:pPr>
            <w:r w:rsidDel="00000000" w:rsidR="00000000" w:rsidRPr="00000000">
              <w:rPr>
                <w:b w:val="1"/>
                <w:bCs w:val="1"/>
                <w:color w:val="595959"/>
                <w:sz w:val="18"/>
                <w:szCs w:val="18"/>
                <w:rtl w:val="0"/>
              </w:rPr>
              <w:t xml:space="preserve">Description</w:t>
            </w:r>
          </w:p>
          <w:p w:rsidR="00000000" w:rsidDel="00000000" w:rsidP="00000000" w:rsidRDefault="00000000" w:rsidRPr="00000000" w14:paraId="00000062">
            <w:pPr>
              <w:spacing w:after="120" w:before="120" w:lineRule="auto"/>
              <w:rPr>
                <w:i w:val="1"/>
                <w:iCs w:val="1"/>
                <w:sz w:val="16"/>
                <w:szCs w:val="16"/>
              </w:rPr>
            </w:pPr>
            <w:r w:rsidDel="00000000" w:rsidR="00000000" w:rsidRPr="00000000">
              <w:rPr>
                <w:i w:val="1"/>
                <w:iCs w:val="1"/>
                <w:sz w:val="16"/>
                <w:szCs w:val="16"/>
                <w:rtl w:val="0"/>
              </w:rPr>
              <w:t xml:space="preserve">Provide a short description of the event and its activities.</w:t>
            </w:r>
          </w:p>
        </w:tc>
      </w:tr>
      <w:tr>
        <w:trPr>
          <w:cantSplit w:val="0"/>
          <w:trHeight w:val="142" w:hRule="atLeast"/>
          <w:tblHeader w:val="0"/>
        </w:trPr>
        <w:tc>
          <w:tcPr>
            <w:gridSpan w:val="4"/>
            <w:shd w:fill="auto" w:val="clea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As part of Work Package 3 of the PACT project, the partnership is tasked with identifying the main barriers and needs affecting the participation of minorities in local decision-making processes and political life through the organisation of national roundtables involving local stakeholders and representatives of minority communities.</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Building on this objective, ADL a Zavidovici organised a public event aimed at promoting dialogue on the participation and inclusion of people with a migrant background in local governance. Direct invitations were sent to participants who had attended the previous WP2 event, while the initiative was also open to the wider public, particularly professionals, practitioners and organisations working on the inclusion of people with a migrant background, as well as members of migrant communities.</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event was conceived as an opportunity to connect current developments in European migration policies with the lived experiences of local communities. For this reason, the New Pact on Migration and Asylum and the EU Action Plan on Integration and Inclusion 2021–2027 served as the starting point for stimulating discussion on participation, inclusion and democratic engagement at the local level.</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event was organised in cooperation with representatives of the Municipality of Brescia and members of the Muslim Students Association of Brescia, who contributed to creating an open and participatory environment. In addition to the discussion session, participants were invited to complete a structured consultation questionnaire developed within WP3, aimed at identifying perceived barriers, priority needs, existing good practices regarding minority participation in decision-making processes. Particular attention was paid to the perspectives of members of the local Muslim community, identified as one of the minority groups most directly concerned by the issues addressed during the event.</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To broaden the consultation and ensure a wider representation of perspectives, the questionnaire was also shared after the event with additional members of the local Muslim community, representatives of community organisations and people connected to the associations involved. This extended consultation made it possible to gather further contributions from people who had been unable to attend the event, enriching the evidence base with a broader range of experiences, viewpoints and recommendations.</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By combining the plenary discussion with the structured consultation, it was possible to document both the collective reflections emerging during the discussion and the individual contributions of participants, thus providing a solid evidence base for the preparation of the WP3 Deliverable.</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b w:val="1"/>
                <w:bCs w:val="1"/>
                <w:sz w:val="18"/>
                <w:szCs w:val="18"/>
              </w:rPr>
            </w:pPr>
            <w:r w:rsidDel="00000000" w:rsidR="00000000" w:rsidRPr="00000000">
              <w:rPr>
                <w:b w:val="1"/>
                <w:bCs w:val="1"/>
                <w:sz w:val="18"/>
                <w:szCs w:val="18"/>
                <w:rtl w:val="0"/>
              </w:rPr>
              <w:t xml:space="preserve">Event Description</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event was structured into two main sessions: an introductory information session followed by a discussion and consultation with participants.</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event opened with an introduction by ADL a Zavidovici, during which the </w:t>
            </w:r>
            <w:r w:rsidDel="00000000" w:rsidR="00000000" w:rsidRPr="00000000">
              <w:rPr>
                <w:rFonts w:ascii="Arial" w:cs="Arial" w:eastAsia="Arial" w:hAnsi="Arial"/>
                <w:b w:val="0"/>
                <w:bCs w:val="0"/>
                <w:sz w:val="18"/>
                <w:szCs w:val="18"/>
                <w:u w:val="single"/>
                <w:rtl w:val="0"/>
              </w:rPr>
              <w:t xml:space="preserve">objectives of the PACT project</w:t>
            </w:r>
            <w:r w:rsidDel="00000000" w:rsidR="00000000" w:rsidRPr="00000000">
              <w:rPr>
                <w:rFonts w:ascii="Arial" w:cs="Arial" w:eastAsia="Arial" w:hAnsi="Arial"/>
                <w:b w:val="0"/>
                <w:bCs w:val="0"/>
                <w:sz w:val="18"/>
                <w:szCs w:val="18"/>
                <w:rtl w:val="0"/>
              </w:rPr>
              <w:t xml:space="preserve"> and, in particular, the activities planned under Work Package 3 were presented. Participants were introduced to the overall aim of the project, namely strengthening minority participation in democratic life and promoting more inclusive local governance processes.</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first part of the meeting focused on the </w:t>
            </w:r>
            <w:r w:rsidDel="00000000" w:rsidR="00000000" w:rsidRPr="00000000">
              <w:rPr>
                <w:rFonts w:ascii="Arial" w:cs="Arial" w:eastAsia="Arial" w:hAnsi="Arial"/>
                <w:b w:val="0"/>
                <w:bCs w:val="0"/>
                <w:sz w:val="18"/>
                <w:szCs w:val="18"/>
                <w:u w:val="single"/>
                <w:rtl w:val="0"/>
              </w:rPr>
              <w:t xml:space="preserve">presentation of the EU Action Plan</w:t>
            </w:r>
            <w:r w:rsidDel="00000000" w:rsidR="00000000" w:rsidRPr="00000000">
              <w:rPr>
                <w:rFonts w:ascii="Arial" w:cs="Arial" w:eastAsia="Arial" w:hAnsi="Arial"/>
                <w:b w:val="0"/>
                <w:bCs w:val="0"/>
                <w:sz w:val="18"/>
                <w:szCs w:val="18"/>
                <w:rtl w:val="0"/>
              </w:rPr>
              <w:t xml:space="preserve"> on Integration and Inclusion 2021–2027, which sets out a range of measures and tools to promote the integration and inclusion of migrants and people with a migrant background, while recognising the key role of local and regional authorities in fostering inclusive and participatory processes.</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This was followed by a </w:t>
            </w:r>
            <w:r w:rsidDel="00000000" w:rsidR="00000000" w:rsidRPr="00000000">
              <w:rPr>
                <w:rFonts w:ascii="Arial" w:cs="Arial" w:eastAsia="Arial" w:hAnsi="Arial"/>
                <w:b w:val="0"/>
                <w:bCs w:val="0"/>
                <w:sz w:val="18"/>
                <w:szCs w:val="18"/>
                <w:u w:val="single"/>
                <w:rtl w:val="0"/>
              </w:rPr>
              <w:t xml:space="preserve">presentation of the New Pact on Migration and Asylum</w:t>
            </w:r>
            <w:r w:rsidDel="00000000" w:rsidR="00000000" w:rsidRPr="00000000">
              <w:rPr>
                <w:rFonts w:ascii="Arial" w:cs="Arial" w:eastAsia="Arial" w:hAnsi="Arial"/>
                <w:b w:val="0"/>
                <w:bCs w:val="0"/>
                <w:sz w:val="18"/>
                <w:szCs w:val="18"/>
                <w:rtl w:val="0"/>
              </w:rPr>
              <w:t xml:space="preserve">, highlighting the main elements of the new legislative framework and its potential implications for municipalities, local public services and migrant communities. The presentation encouraged participants to reflect on the relationship between European policies and local governance, exploring how civil society organisations can support public institutions in implementing the new procedures while safeguarding people's rights. In this regard, particular emphasis was placed on the importance of ensuring meaningful participation, consultation and engagement of the communities concerned as a fundamental condition for the effectiveness of inclusion policies, including those regulating the presence of third-country nationals.</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second part of the event was dedicated to an </w:t>
            </w:r>
            <w:r w:rsidDel="00000000" w:rsidR="00000000" w:rsidRPr="00000000">
              <w:rPr>
                <w:rFonts w:ascii="Arial" w:cs="Arial" w:eastAsia="Arial" w:hAnsi="Arial"/>
                <w:b w:val="0"/>
                <w:bCs w:val="0"/>
                <w:sz w:val="18"/>
                <w:szCs w:val="18"/>
                <w:u w:val="single"/>
                <w:rtl w:val="0"/>
              </w:rPr>
              <w:t xml:space="preserve">open discussion with participants</w:t>
            </w:r>
            <w:r w:rsidDel="00000000" w:rsidR="00000000" w:rsidRPr="00000000">
              <w:rPr>
                <w:rFonts w:ascii="Arial" w:cs="Arial" w:eastAsia="Arial" w:hAnsi="Arial"/>
                <w:b w:val="0"/>
                <w:bCs w:val="0"/>
                <w:sz w:val="18"/>
                <w:szCs w:val="18"/>
                <w:rtl w:val="0"/>
              </w:rPr>
              <w:t xml:space="preserve">. Representatives of the Municipality of Brescia, ADL a Zavidovici and the Muslim Students Association of Brescia shared their perspectives on the opportunities and challenges related to minority participation in local public life. The discussion explored the main barriers affecting the participation of people with a migrant background in decision-making processes, linking the principles of inclusion promoted by the EU Action Plan on Integration and Inclusion 2021–2027 with the possible implications of the New Pact on Migration and Asylum.</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Participants highlighted that, despite the declared objective of promoting greater inclusion, effective political and civic participation of people with a migrant background ultimately depends on the ability of local systems to create genuine spaces for dialogue, representation and participation. In this regard, concerns were raised that policies adopted at European level may fail to translate into meaningful participatory processes at local level unless accompanied by concrete mechanisms enabling the active involvement of the communities concerned.</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To complement the discussion and gather as comprehensive a picture as possible of local experiences and perceptions, participants were invited to complete a structured consultation questionnaire developed within WP3. The questionnaire was subsequently shared with additional members of the local Muslim community, representatives of community organisations and people with a migrant background connected to the associations involved, in order to include the perspectives of individuals who had been unable to attend the event.</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consultation explored participants' perceptions regarding the main barriers to participation, priority needs and existing good practices.</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The responses reveal a widespread perception that people with a migrant background and members of minority communities are not adequately listened to by local institutions and are insufficiently involved in decision-making processes affecting their communities.</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Among the main barriers identified, language difficulties emerged as the most significant obstacle, limiting people's ability to understand available information, access services and participate fully in public life. Other major barriers included discrimination, stereotypes and prejudice, the lack of minority representation in decision-making bodies, and the absence of clear and accessible information on rights, participation opportunities and channels for dialogue with institutions.</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Although mentioned less frequently, participants also identified additional challenges such as limited trust in public institutions, the complexity of administrative procedures and certain cultural barriers. Some participants further stressed that, within the current political and social climate, minority groups are sometimes portrayed in a polarised manner in public discourse and used as "scapegoats" in political communication, contributing to social divisions and making it more difficult to build shared pathways towards participation.</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Regarding the priority needs for strengthening inclusion, representation and participation, respondents emphasised above all the need to reinforce dialogue and mutual listening between institutions and communities with a migrant background, ensuring the direct involvement of the people concerned in shaping the policies that affect them.</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Other priorities identified included strengthening the representation of people with diverse backgrounds both in decision-making processes and in mainstream media; improving access to services and information through language support and inclusive communication tools; promoting civic education and awareness of rights and responsibilities; and creating more opportunities for interaction, exchange and mutual understanding through cultural and intercultural initiatives.</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bCs w:val="0"/>
                <w:sz w:val="18"/>
                <w:szCs w:val="18"/>
              </w:rPr>
            </w:pPr>
            <w:r w:rsidDel="00000000" w:rsidR="00000000" w:rsidRPr="00000000">
              <w:rPr>
                <w:rFonts w:ascii="Arial" w:cs="Arial" w:eastAsia="Arial" w:hAnsi="Arial"/>
                <w:b w:val="0"/>
                <w:bCs w:val="0"/>
                <w:sz w:val="18"/>
                <w:szCs w:val="18"/>
                <w:rtl w:val="0"/>
              </w:rPr>
              <w:t xml:space="preserve">Participants also stressed the importance of moving beyond an understanding of inclusion as a process requiring minorities to adapt unilaterally to the host society. Instead, they advocated for a model based on mutual recognition and the shared construction of the local community. From this perspective, migrant and minority communities should not be regarded merely as recipients of public policies, but as active actors capable of contributing to local social and political life.</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sz w:val="18"/>
                <w:szCs w:val="18"/>
              </w:rPr>
            </w:pPr>
            <w:r w:rsidDel="00000000" w:rsidR="00000000" w:rsidRPr="00000000">
              <w:rPr>
                <w:rFonts w:ascii="Arial" w:cs="Arial" w:eastAsia="Arial" w:hAnsi="Arial"/>
                <w:b w:val="0"/>
                <w:bCs w:val="0"/>
                <w:sz w:val="18"/>
                <w:szCs w:val="18"/>
                <w:rtl w:val="0"/>
              </w:rPr>
              <w:t xml:space="preserve">Overall, the combination of the plenary discussion and the structured consultation made it possible to gather both collective reflections and individual perspectives, providing a comprehensive overview of the main challenges and of the interventions needed to promote more inclusive and participatory local governance.</w:t>
            </w:r>
            <w:r w:rsidDel="00000000" w:rsidR="00000000" w:rsidRPr="00000000">
              <w:rPr>
                <w:rtl w:val="0"/>
              </w:rPr>
            </w:r>
          </w:p>
        </w:tc>
      </w:tr>
    </w:tbl>
    <w:p w:rsidR="00000000" w:rsidDel="00000000" w:rsidP="00000000" w:rsidRDefault="00000000" w:rsidRPr="00000000" w14:paraId="0000007F">
      <w:pPr>
        <w:rPr/>
      </w:pPr>
      <w:bookmarkStart w:colFirst="0" w:colLast="0" w:name="_heading=h.pvlcbsthudvi" w:id="0"/>
      <w:bookmarkEnd w:id="0"/>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276" w:top="1276" w:left="1588" w:right="1588" w:header="601"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Times New Roman" w:cs="Times New Roman" w:eastAsia="Times New Roman" w:hAnsi="Times New Roman"/>
        <w:b w:val="0"/>
        <w:bCs w:val="0"/>
        <w:i w:val="0"/>
        <w:iCs w:val="0"/>
        <w:smallCaps w:val="0"/>
        <w:strike w:val="0"/>
        <w:color w:val="595959"/>
        <w:sz w:val="20"/>
        <w:szCs w:val="20"/>
        <w:u w:val="none"/>
        <w:shd w:fill="auto" w:val="clear"/>
        <w:vertAlign w:val="baseline"/>
      </w:rPr>
    </w:pPr>
    <w:bookmarkStart w:colFirst="0" w:colLast="0" w:name="_heading=h.9533uacabc5r" w:id="1"/>
    <w:bookmarkEnd w:id="1"/>
    <w:r w:rsidDel="00000000" w:rsidR="00000000" w:rsidRPr="00000000">
      <w:rPr>
        <w:rFonts w:ascii="Times New Roman" w:cs="Times New Roman" w:eastAsia="Times New Roman" w:hAnsi="Times New Roman"/>
        <w:b w:val="0"/>
        <w:bCs w:val="0"/>
        <w:i w:val="0"/>
        <w:iCs w:val="0"/>
        <w:smallCaps w:val="0"/>
        <w:strike w:val="0"/>
        <w:color w:val="595959"/>
        <w:sz w:val="20"/>
        <w:szCs w:val="20"/>
        <w:u w:val="none"/>
        <w:shd w:fill="auto" w:val="clear"/>
        <w:vertAlign w:val="baseline"/>
      </w:rPr>
      <w:drawing>
        <wp:inline distB="0" distT="0" distL="0" distR="0">
          <wp:extent cx="5542776" cy="1001395"/>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542776" cy="1001395"/>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595959"/>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bCs w:val="0"/>
        <w:i w:val="0"/>
        <w:iCs w:val="0"/>
        <w:smallCaps w:val="0"/>
        <w:strike w:val="0"/>
        <w:color w:val="595959"/>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lef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567" w:firstLine="0"/>
      <w:jc w:val="righ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360" w:firstLine="0"/>
      <w:jc w:val="left"/>
      <w:rPr>
        <w:rFonts w:ascii="Arial" w:cs="Arial" w:eastAsia="Arial" w:hAnsi="Arial"/>
        <w:b w:val="0"/>
        <w:bCs w:val="0"/>
        <w:i w:val="0"/>
        <w:iCs w:val="0"/>
        <w:smallCaps w:val="0"/>
        <w:strike w:val="0"/>
        <w:color w:val="595959"/>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jc w:val="right"/>
      <w:rPr>
        <w:color w:val="808080"/>
        <w:sz w:val="16"/>
        <w:szCs w:val="16"/>
      </w:rPr>
    </w:pPr>
    <w:r w:rsidDel="00000000" w:rsidR="00000000" w:rsidRPr="00000000">
      <w:rPr>
        <w:color w:val="808080"/>
        <w:sz w:val="16"/>
        <w:szCs w:val="16"/>
        <w:rtl w:val="0"/>
      </w:rPr>
      <w:t xml:space="preserve">EU Grants: Event description sheet (CERV): V1.0 – 01.04.2022</w:t>
    </w:r>
  </w:p>
  <w:p w:rsidR="00000000" w:rsidDel="00000000" w:rsidP="00000000" w:rsidRDefault="00000000" w:rsidRPr="00000000" w14:paraId="00000081">
    <w:pPr>
      <w:jc w:val="right"/>
      <w:rPr>
        <w:color w:val="808080"/>
        <w:sz w:val="16"/>
        <w:szCs w:val="16"/>
      </w:rPr>
    </w:pPr>
    <w:r w:rsidDel="00000000" w:rsidR="00000000" w:rsidRPr="00000000">
      <w:rPr>
        <w:rtl w:val="0"/>
      </w:rPr>
    </w:r>
  </w:p>
  <w:p w:rsidR="00000000" w:rsidDel="00000000" w:rsidP="00000000" w:rsidRDefault="00000000" w:rsidRPr="00000000" w14:paraId="00000082">
    <w:pPr>
      <w:jc w:val="right"/>
      <w:rPr>
        <w:color w:val="808080"/>
        <w:sz w:val="16"/>
        <w:szCs w:val="16"/>
      </w:rPr>
    </w:pPr>
    <w:r w:rsidDel="00000000" w:rsidR="00000000" w:rsidRPr="00000000">
      <w:rPr>
        <w:color w:val="808080"/>
        <w:sz w:val="16"/>
        <w:szCs w:val="16"/>
      </w:rPr>
      <w:drawing>
        <wp:inline distB="0" distT="0" distL="0" distR="0">
          <wp:extent cx="5543550" cy="100139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43550" cy="100139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spacing w:after="0" w:lineRule="auto"/>
      <w:jc w:val="right"/>
      <w:rPr>
        <w:color w:val="7f7f7f"/>
        <w:sz w:val="16"/>
        <w:szCs w:val="16"/>
      </w:rPr>
    </w:pPr>
    <w:r w:rsidDel="00000000" w:rsidR="00000000" w:rsidRPr="00000000">
      <w:rPr>
        <w:color w:val="7f7f7f"/>
        <w:sz w:val="16"/>
        <w:szCs w:val="16"/>
        <w:rtl w:val="0"/>
      </w:rPr>
      <w:t xml:space="preserve">EU Grants: Event description sheet (CERV): V1.0 – 01.04.2022</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both"/>
      <w:rPr>
        <w:rFonts w:ascii="Arial" w:cs="Arial" w:eastAsia="Arial" w:hAnsi="Arial"/>
        <w:b w:val="0"/>
        <w:bCs w:val="0"/>
        <w:i w:val="0"/>
        <w:iCs w:val="0"/>
        <w:smallCaps w:val="0"/>
        <w:strike w:val="0"/>
        <w:color w:val="595959"/>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95959"/>
        <w:lang w:val="en_GB"/>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www.adl-zavidovici.eu/2026/06/18/tavola-rotond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GBq9oKs3vOocxnLPeqKe4XbpxQ==">CgMxLjAyDmgucHZsY2JzdGh1ZHZpMg5oLjk1MzN1YWNhYmM1cjgAciExVnMxeEdYRGNVdThJdlQ2a0JPYnpxUGI3ZG9JMTNvVmM=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lpwstr>23</vt:lpwstr>
  </property>
</Properties>
</file>